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03D2" w14:textId="3270AC05" w:rsidR="00E23416" w:rsidRPr="00C35517" w:rsidRDefault="00000000">
      <w:pPr>
        <w:jc w:val="center"/>
        <w:rPr>
          <w:rFonts w:ascii="Arial" w:hAnsi="Arial" w:cs="Arial"/>
          <w:sz w:val="20"/>
          <w:szCs w:val="20"/>
        </w:rPr>
      </w:pPr>
      <w:r w:rsidRPr="00C35517">
        <w:rPr>
          <w:rFonts w:ascii="Arial" w:hAnsi="Arial" w:cs="Arial"/>
          <w:b/>
          <w:sz w:val="20"/>
          <w:szCs w:val="20"/>
        </w:rPr>
        <w:t>First Meeting Checklist</w:t>
      </w:r>
    </w:p>
    <w:p w14:paraId="350C8394" w14:textId="77777777" w:rsidR="00E23416" w:rsidRPr="00C35517" w:rsidRDefault="00000000">
      <w:pPr>
        <w:rPr>
          <w:rFonts w:ascii="Arial" w:hAnsi="Arial" w:cs="Arial"/>
          <w:sz w:val="20"/>
          <w:szCs w:val="20"/>
        </w:rPr>
      </w:pPr>
      <w:r w:rsidRPr="00C35517">
        <w:rPr>
          <w:rFonts w:ascii="Arial" w:hAnsi="Arial" w:cs="Arial"/>
          <w:sz w:val="20"/>
          <w:szCs w:val="20"/>
        </w:rPr>
        <w:t>This checklist is intended for the initial meeting only. More detailed supporting documents will be requested after the first review.</w:t>
      </w:r>
    </w:p>
    <w:p w14:paraId="3C209B02" w14:textId="77777777" w:rsidR="00E23416" w:rsidRPr="00C35517" w:rsidRDefault="00000000">
      <w:pPr>
        <w:rPr>
          <w:rFonts w:ascii="Arial" w:hAnsi="Arial" w:cs="Arial"/>
          <w:sz w:val="20"/>
          <w:szCs w:val="20"/>
        </w:rPr>
      </w:pPr>
      <w:r w:rsidRPr="00C3551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394"/>
        <w:gridCol w:w="4585"/>
      </w:tblGrid>
      <w:tr w:rsidR="00E23416" w:rsidRPr="00C35517" w14:paraId="113612FF" w14:textId="77777777" w:rsidTr="00392CD4">
        <w:tc>
          <w:tcPr>
            <w:tcW w:w="534" w:type="dxa"/>
            <w:shd w:val="clear" w:color="auto" w:fill="D9EAF7"/>
          </w:tcPr>
          <w:p w14:paraId="49E77830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</w:p>
        </w:tc>
        <w:tc>
          <w:tcPr>
            <w:tcW w:w="567" w:type="dxa"/>
            <w:shd w:val="clear" w:color="auto" w:fill="D9EAF7"/>
          </w:tcPr>
          <w:p w14:paraId="4FFAA8D2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394" w:type="dxa"/>
            <w:shd w:val="clear" w:color="auto" w:fill="D9EAF7"/>
          </w:tcPr>
          <w:p w14:paraId="5E2B62E5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4585" w:type="dxa"/>
            <w:shd w:val="clear" w:color="auto" w:fill="D9EAF7"/>
          </w:tcPr>
          <w:p w14:paraId="417DC687" w14:textId="08115D5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5517">
              <w:rPr>
                <w:rFonts w:ascii="Arial" w:hAnsi="Arial" w:cs="Arial"/>
                <w:b/>
                <w:sz w:val="20"/>
                <w:szCs w:val="20"/>
              </w:rPr>
              <w:t>中文</w:t>
            </w:r>
            <w:proofErr w:type="spellEnd"/>
          </w:p>
        </w:tc>
      </w:tr>
      <w:tr w:rsidR="00E23416" w:rsidRPr="00C35517" w14:paraId="1BF8C91E" w14:textId="77777777" w:rsidTr="00392CD4">
        <w:tc>
          <w:tcPr>
            <w:tcW w:w="534" w:type="dxa"/>
          </w:tcPr>
          <w:p w14:paraId="62836DF7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671E98CF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1BD9359D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Company basic information: legal name, registration number, place of incorporation, registered office, principal business address, and main contacts.</w:t>
            </w:r>
          </w:p>
        </w:tc>
        <w:tc>
          <w:tcPr>
            <w:tcW w:w="4585" w:type="dxa"/>
          </w:tcPr>
          <w:p w14:paraId="76EA7789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公司基本資料：法定名稱、登記號碼、註冊地、註冊辦事處、主要營業地址及主要聯絡人。</w:t>
            </w:r>
          </w:p>
        </w:tc>
      </w:tr>
      <w:tr w:rsidR="00E23416" w:rsidRPr="00C35517" w14:paraId="67779738" w14:textId="77777777" w:rsidTr="00392CD4">
        <w:tc>
          <w:tcPr>
            <w:tcW w:w="534" w:type="dxa"/>
          </w:tcPr>
          <w:p w14:paraId="3248519A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1B6F4249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164EACFC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IPO plan overview: target listing venue, expected timetable, reason for listing, and whether the offer is primary, secondary, or both.</w:t>
            </w:r>
          </w:p>
        </w:tc>
        <w:tc>
          <w:tcPr>
            <w:tcW w:w="4585" w:type="dxa"/>
          </w:tcPr>
          <w:p w14:paraId="634EF771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 xml:space="preserve">IPO </w:t>
            </w: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計劃概覽：目標上市地點、預計時間表、上市原因，以及發行是否屬於新股、舊股或兩者兼有。</w:t>
            </w:r>
          </w:p>
        </w:tc>
      </w:tr>
      <w:tr w:rsidR="00E23416" w:rsidRPr="00C35517" w14:paraId="5A2A56FC" w14:textId="77777777" w:rsidTr="00392CD4">
        <w:tc>
          <w:tcPr>
            <w:tcW w:w="534" w:type="dxa"/>
          </w:tcPr>
          <w:p w14:paraId="71F13222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4D1D26AE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7261C370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Group structure overview: latest group structure chart, major subsidiaries/entities, shareholding percentages, and any unusual ownership arrangements.</w:t>
            </w:r>
          </w:p>
        </w:tc>
        <w:tc>
          <w:tcPr>
            <w:tcW w:w="4585" w:type="dxa"/>
          </w:tcPr>
          <w:p w14:paraId="2B93A4E9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集團架構概覽：最新集團架構圖、主要附屬公司／實體、持股比例，以及任何特殊持股安排。</w:t>
            </w:r>
          </w:p>
        </w:tc>
      </w:tr>
      <w:tr w:rsidR="00E23416" w:rsidRPr="00C35517" w14:paraId="67D5B5AC" w14:textId="77777777" w:rsidTr="00392CD4">
        <w:tc>
          <w:tcPr>
            <w:tcW w:w="534" w:type="dxa"/>
          </w:tcPr>
          <w:p w14:paraId="2557E14F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376B4C6C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2A5F91F8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Capital structure snapshot: current cap table, major investors, and any preference shares, convertibles, options, or other dilution rights.</w:t>
            </w:r>
          </w:p>
        </w:tc>
        <w:tc>
          <w:tcPr>
            <w:tcW w:w="4585" w:type="dxa"/>
          </w:tcPr>
          <w:p w14:paraId="2F6F9C8E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股本架構概要：現有股權表、主要投資者，以及優先股、可轉換工具、期權或其他攤薄權利。</w:t>
            </w:r>
          </w:p>
        </w:tc>
      </w:tr>
      <w:tr w:rsidR="00E23416" w:rsidRPr="00C35517" w14:paraId="279C5593" w14:textId="77777777" w:rsidTr="00392CD4">
        <w:tc>
          <w:tcPr>
            <w:tcW w:w="534" w:type="dxa"/>
          </w:tcPr>
          <w:p w14:paraId="0CA76945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0D7E311E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3D2F1674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Business overview: main products or services, target customers, revenue model, key markets, and growth strategy.</w:t>
            </w:r>
          </w:p>
        </w:tc>
        <w:tc>
          <w:tcPr>
            <w:tcW w:w="4585" w:type="dxa"/>
          </w:tcPr>
          <w:p w14:paraId="527D2FB7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業務概覽：主要</w:t>
            </w:r>
            <w:r w:rsidRPr="00C35517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產</w:t>
            </w:r>
            <w:r w:rsidRPr="00C35517">
              <w:rPr>
                <w:rFonts w:ascii="Arial" w:eastAsia="MS Mincho" w:hAnsi="Arial" w:cs="Arial"/>
                <w:sz w:val="20"/>
                <w:szCs w:val="20"/>
                <w:lang w:eastAsia="zh-TW"/>
              </w:rPr>
              <w:t>品或服務、目標客</w:t>
            </w:r>
            <w:r w:rsidRPr="00C35517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戶</w:t>
            </w:r>
            <w:r w:rsidRPr="00C35517">
              <w:rPr>
                <w:rFonts w:ascii="Arial" w:eastAsia="MS Mincho" w:hAnsi="Arial" w:cs="Arial"/>
                <w:sz w:val="20"/>
                <w:szCs w:val="20"/>
                <w:lang w:eastAsia="zh-TW"/>
              </w:rPr>
              <w:t>、收入模式、主要市場及增長策略。</w:t>
            </w:r>
          </w:p>
        </w:tc>
      </w:tr>
      <w:tr w:rsidR="00E23416" w:rsidRPr="00C35517" w14:paraId="3E75CC99" w14:textId="77777777" w:rsidTr="00392CD4">
        <w:tc>
          <w:tcPr>
            <w:tcW w:w="534" w:type="dxa"/>
          </w:tcPr>
          <w:p w14:paraId="338BB6EE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11F589BA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13B16011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Operating model: simple explanation of how the business works, including major processes, locations, systems, and key operational dependencies.</w:t>
            </w:r>
          </w:p>
        </w:tc>
        <w:tc>
          <w:tcPr>
            <w:tcW w:w="4585" w:type="dxa"/>
          </w:tcPr>
          <w:p w14:paraId="16BF2832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營運模式：以簡單方式</w:t>
            </w:r>
            <w:r w:rsidRPr="00C35517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說</w:t>
            </w:r>
            <w:r w:rsidRPr="00C35517">
              <w:rPr>
                <w:rFonts w:ascii="Arial" w:eastAsia="MS Mincho" w:hAnsi="Arial" w:cs="Arial"/>
                <w:sz w:val="20"/>
                <w:szCs w:val="20"/>
                <w:lang w:eastAsia="zh-TW"/>
              </w:rPr>
              <w:t>明業務如何運作，包括主要流程、地點、系統及關鍵營運依賴。</w:t>
            </w:r>
          </w:p>
        </w:tc>
      </w:tr>
      <w:tr w:rsidR="00E23416" w:rsidRPr="00C35517" w14:paraId="0338411D" w14:textId="77777777" w:rsidTr="00392CD4">
        <w:tc>
          <w:tcPr>
            <w:tcW w:w="534" w:type="dxa"/>
          </w:tcPr>
          <w:p w14:paraId="4836D988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7B4408F9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14:paraId="7C193F1A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Financial history: last 3 years’ revenue, profit, and cash flow, together with latest audited financial statements and latest management accounts.</w:t>
            </w:r>
          </w:p>
        </w:tc>
        <w:tc>
          <w:tcPr>
            <w:tcW w:w="4585" w:type="dxa"/>
          </w:tcPr>
          <w:p w14:paraId="6F96B204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財務資料：最近</w:t>
            </w: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3</w:t>
            </w: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年之收入、溢利及現金流量，並附最近一期經審核財務報表及最新管理賬目。</w:t>
            </w:r>
          </w:p>
        </w:tc>
      </w:tr>
      <w:tr w:rsidR="00E23416" w:rsidRPr="00C35517" w14:paraId="75CEE897" w14:textId="77777777" w:rsidTr="00392CD4">
        <w:tc>
          <w:tcPr>
            <w:tcW w:w="534" w:type="dxa"/>
          </w:tcPr>
          <w:p w14:paraId="20269A2D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03F58360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14:paraId="7CBDA7E1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Tax and legal red flags: any open tax issues, litigation, disputes, regulatory issues, or significant contract risks.</w:t>
            </w:r>
          </w:p>
        </w:tc>
        <w:tc>
          <w:tcPr>
            <w:tcW w:w="4585" w:type="dxa"/>
          </w:tcPr>
          <w:p w14:paraId="12DE50D0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稅</w:t>
            </w:r>
            <w:r w:rsidRPr="00C35517">
              <w:rPr>
                <w:rFonts w:ascii="Arial" w:eastAsia="MS Mincho" w:hAnsi="Arial" w:cs="Arial"/>
                <w:sz w:val="20"/>
                <w:szCs w:val="20"/>
                <w:lang w:eastAsia="zh-TW"/>
              </w:rPr>
              <w:t>務及法律風險：任何未解決</w:t>
            </w:r>
            <w:r w:rsidRPr="00C35517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稅</w:t>
            </w:r>
            <w:r w:rsidRPr="00C35517">
              <w:rPr>
                <w:rFonts w:ascii="Arial" w:eastAsia="MS Mincho" w:hAnsi="Arial" w:cs="Arial"/>
                <w:sz w:val="20"/>
                <w:szCs w:val="20"/>
                <w:lang w:eastAsia="zh-TW"/>
              </w:rPr>
              <w:t>務事項、訴訟、爭議、監管問題或重大合約風險。</w:t>
            </w:r>
          </w:p>
        </w:tc>
      </w:tr>
      <w:tr w:rsidR="00E23416" w:rsidRPr="00C35517" w14:paraId="15EC1F50" w14:textId="77777777" w:rsidTr="00392CD4">
        <w:tc>
          <w:tcPr>
            <w:tcW w:w="534" w:type="dxa"/>
          </w:tcPr>
          <w:p w14:paraId="1DBDEF6E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1A970B22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14:paraId="2F92C55C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Related-party matters: major related-party transactions, balances, guarantees, or non-arm’s-length arrangements.</w:t>
            </w:r>
          </w:p>
        </w:tc>
        <w:tc>
          <w:tcPr>
            <w:tcW w:w="4585" w:type="dxa"/>
          </w:tcPr>
          <w:p w14:paraId="2CAA2221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關聯方事項：主要關聯方交易、結餘、擔保或非公平原則安排。</w:t>
            </w:r>
          </w:p>
        </w:tc>
      </w:tr>
      <w:tr w:rsidR="00E23416" w:rsidRPr="00C35517" w14:paraId="0419ED6A" w14:textId="77777777" w:rsidTr="00392CD4">
        <w:tc>
          <w:tcPr>
            <w:tcW w:w="534" w:type="dxa"/>
          </w:tcPr>
          <w:p w14:paraId="1E79F2F1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4769C7D7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14:paraId="4024571A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Governance and management: board and senior management list, organization chart, internal control status, and any major governance concerns.</w:t>
            </w:r>
          </w:p>
        </w:tc>
        <w:tc>
          <w:tcPr>
            <w:tcW w:w="4585" w:type="dxa"/>
          </w:tcPr>
          <w:p w14:paraId="4D2E4BAC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管治及管理層：董事及高級管理層名單、組織架構、</w:t>
            </w:r>
            <w:r w:rsidRPr="00C35517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內</w:t>
            </w:r>
            <w:r w:rsidRPr="00C35517">
              <w:rPr>
                <w:rFonts w:ascii="Arial" w:eastAsia="MS Mincho" w:hAnsi="Arial" w:cs="Arial"/>
                <w:sz w:val="20"/>
                <w:szCs w:val="20"/>
                <w:lang w:eastAsia="zh-TW"/>
              </w:rPr>
              <w:t>控狀況，以及任何重大管治問題。</w:t>
            </w:r>
          </w:p>
        </w:tc>
      </w:tr>
      <w:tr w:rsidR="00E23416" w:rsidRPr="00C35517" w14:paraId="201A3527" w14:textId="77777777" w:rsidTr="00392CD4">
        <w:tc>
          <w:tcPr>
            <w:tcW w:w="534" w:type="dxa"/>
          </w:tcPr>
          <w:p w14:paraId="71B5AC82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61A7EF7C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14:paraId="029B566C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Key assets and licenses: major property, plant, equipment, leases, permits, IP, and other important rights.</w:t>
            </w:r>
          </w:p>
        </w:tc>
        <w:tc>
          <w:tcPr>
            <w:tcW w:w="4585" w:type="dxa"/>
          </w:tcPr>
          <w:p w14:paraId="1C4F0FB4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主要資</w:t>
            </w:r>
            <w:r w:rsidRPr="00C35517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產</w:t>
            </w:r>
            <w:r w:rsidRPr="00C35517">
              <w:rPr>
                <w:rFonts w:ascii="Arial" w:eastAsia="MS Mincho" w:hAnsi="Arial" w:cs="Arial"/>
                <w:sz w:val="20"/>
                <w:szCs w:val="20"/>
                <w:lang w:eastAsia="zh-TW"/>
              </w:rPr>
              <w:t>及牌照：重要物業、廠房及設備、租約、許可證、知識</w:t>
            </w:r>
            <w:r w:rsidRPr="00C35517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產</w:t>
            </w:r>
            <w:r w:rsidRPr="00C35517">
              <w:rPr>
                <w:rFonts w:ascii="Arial" w:eastAsia="MS Mincho" w:hAnsi="Arial" w:cs="Arial"/>
                <w:sz w:val="20"/>
                <w:szCs w:val="20"/>
                <w:lang w:eastAsia="zh-TW"/>
              </w:rPr>
              <w:t>權及其他關鍵權利。</w:t>
            </w:r>
          </w:p>
        </w:tc>
      </w:tr>
      <w:tr w:rsidR="00E23416" w:rsidRPr="00C35517" w14:paraId="102AFD64" w14:textId="77777777" w:rsidTr="00392CD4">
        <w:tc>
          <w:tcPr>
            <w:tcW w:w="534" w:type="dxa"/>
          </w:tcPr>
          <w:p w14:paraId="2875CB99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67" w:type="dxa"/>
          </w:tcPr>
          <w:p w14:paraId="4A10696C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14:paraId="72A940F4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35517">
              <w:rPr>
                <w:rFonts w:ascii="Arial" w:hAnsi="Arial" w:cs="Arial"/>
                <w:sz w:val="20"/>
                <w:szCs w:val="20"/>
              </w:rPr>
              <w:t>Forecast and funding needs: high-level forecast, intended use of proceeds, funding requirement, and any restructuring planned before listing.</w:t>
            </w:r>
          </w:p>
        </w:tc>
        <w:tc>
          <w:tcPr>
            <w:tcW w:w="4585" w:type="dxa"/>
          </w:tcPr>
          <w:p w14:paraId="622DBFFB" w14:textId="77777777" w:rsidR="00E23416" w:rsidRPr="00C35517" w:rsidRDefault="00000000">
            <w:p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C35517">
              <w:rPr>
                <w:rFonts w:ascii="Arial" w:hAnsi="Arial" w:cs="Arial"/>
                <w:sz w:val="20"/>
                <w:szCs w:val="20"/>
                <w:lang w:eastAsia="zh-TW"/>
              </w:rPr>
              <w:t>預測及資金需求：概要預測、所得款項用途、資金需要，以及上市前是否需要重組。</w:t>
            </w:r>
          </w:p>
        </w:tc>
      </w:tr>
    </w:tbl>
    <w:p w14:paraId="5C47ACCF" w14:textId="77777777" w:rsidR="00D601CF" w:rsidRPr="00C35517" w:rsidRDefault="00D601CF">
      <w:pPr>
        <w:rPr>
          <w:rFonts w:ascii="Arial" w:hAnsi="Arial" w:cs="Arial"/>
          <w:sz w:val="20"/>
          <w:szCs w:val="20"/>
          <w:lang w:eastAsia="zh-TW"/>
        </w:rPr>
      </w:pPr>
    </w:p>
    <w:sectPr w:rsidR="00D601CF" w:rsidRPr="00C35517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486279">
    <w:abstractNumId w:val="8"/>
  </w:num>
  <w:num w:numId="2" w16cid:durableId="739521287">
    <w:abstractNumId w:val="6"/>
  </w:num>
  <w:num w:numId="3" w16cid:durableId="1900511131">
    <w:abstractNumId w:val="5"/>
  </w:num>
  <w:num w:numId="4" w16cid:durableId="1159929303">
    <w:abstractNumId w:val="4"/>
  </w:num>
  <w:num w:numId="5" w16cid:durableId="1738698746">
    <w:abstractNumId w:val="7"/>
  </w:num>
  <w:num w:numId="6" w16cid:durableId="1261835335">
    <w:abstractNumId w:val="3"/>
  </w:num>
  <w:num w:numId="7" w16cid:durableId="1499036223">
    <w:abstractNumId w:val="2"/>
  </w:num>
  <w:num w:numId="8" w16cid:durableId="557595261">
    <w:abstractNumId w:val="1"/>
  </w:num>
  <w:num w:numId="9" w16cid:durableId="111490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C58"/>
    <w:rsid w:val="00034616"/>
    <w:rsid w:val="0006063C"/>
    <w:rsid w:val="0015074B"/>
    <w:rsid w:val="0029639D"/>
    <w:rsid w:val="00326F90"/>
    <w:rsid w:val="00392CD4"/>
    <w:rsid w:val="00AA1D8D"/>
    <w:rsid w:val="00B47730"/>
    <w:rsid w:val="00C35517"/>
    <w:rsid w:val="00CB0664"/>
    <w:rsid w:val="00D601CF"/>
    <w:rsid w:val="00E234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5CDC4"/>
  <w14:defaultImageDpi w14:val="300"/>
  <w15:docId w15:val="{B4C1B7D7-16EE-4B1E-859E-82654A57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Yostin Ting</cp:lastModifiedBy>
  <cp:revision>3</cp:revision>
  <dcterms:created xsi:type="dcterms:W3CDTF">2013-12-23T23:15:00Z</dcterms:created>
  <dcterms:modified xsi:type="dcterms:W3CDTF">2026-05-22T03:00:00Z</dcterms:modified>
  <cp:category/>
</cp:coreProperties>
</file>